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14EBD" w14:textId="77777777" w:rsidR="00CD662F" w:rsidRPr="00CD662F" w:rsidRDefault="00CD662F">
      <w:pPr>
        <w:rPr>
          <w:b/>
        </w:rPr>
      </w:pPr>
      <w:r>
        <w:rPr>
          <w:b/>
          <w:bCs/>
          <w:lang w:val="en-GB"/>
        </w:rPr>
        <w:t>Recruitment timetable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469"/>
      </w:tblGrid>
      <w:tr w:rsidR="00CD662F" w:rsidRPr="007268D4" w14:paraId="39021BC5" w14:textId="77777777" w:rsidTr="007268D4">
        <w:trPr>
          <w:trHeight w:val="220"/>
        </w:trPr>
        <w:tc>
          <w:tcPr>
            <w:tcW w:w="2439" w:type="dxa"/>
          </w:tcPr>
          <w:p w14:paraId="50768E9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Position</w:t>
            </w:r>
          </w:p>
        </w:tc>
        <w:tc>
          <w:tcPr>
            <w:tcW w:w="6469" w:type="dxa"/>
          </w:tcPr>
          <w:p w14:paraId="6F48055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7AC5AD38" w14:textId="77777777" w:rsidTr="007268D4">
        <w:tc>
          <w:tcPr>
            <w:tcW w:w="2439" w:type="dxa"/>
          </w:tcPr>
          <w:p w14:paraId="20F038E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Department/equivalent </w:t>
            </w:r>
          </w:p>
        </w:tc>
        <w:tc>
          <w:tcPr>
            <w:tcW w:w="6469" w:type="dxa"/>
          </w:tcPr>
          <w:p w14:paraId="3AC38B5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4867E230" w14:textId="77777777" w:rsidTr="007268D4">
        <w:tc>
          <w:tcPr>
            <w:tcW w:w="2439" w:type="dxa"/>
          </w:tcPr>
          <w:p w14:paraId="0C9340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Form of employment</w:t>
            </w:r>
          </w:p>
        </w:tc>
        <w:tc>
          <w:tcPr>
            <w:tcW w:w="6469" w:type="dxa"/>
          </w:tcPr>
          <w:p w14:paraId="080BD144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59355F86" w14:textId="77777777" w:rsidTr="007268D4">
        <w:tc>
          <w:tcPr>
            <w:tcW w:w="2439" w:type="dxa"/>
          </w:tcPr>
          <w:p w14:paraId="545D26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Scope</w:t>
            </w:r>
          </w:p>
        </w:tc>
        <w:tc>
          <w:tcPr>
            <w:tcW w:w="6469" w:type="dxa"/>
          </w:tcPr>
          <w:p w14:paraId="1488A52D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103838E1" w14:textId="77777777" w:rsidTr="007268D4">
        <w:tc>
          <w:tcPr>
            <w:tcW w:w="2439" w:type="dxa"/>
          </w:tcPr>
          <w:p w14:paraId="6F9E900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Line manager</w:t>
            </w:r>
          </w:p>
        </w:tc>
        <w:tc>
          <w:tcPr>
            <w:tcW w:w="6469" w:type="dxa"/>
          </w:tcPr>
          <w:p w14:paraId="3107B85B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662F" w:rsidRPr="007268D4" w14:paraId="19AF6843" w14:textId="77777777" w:rsidTr="007268D4">
        <w:tc>
          <w:tcPr>
            <w:tcW w:w="2439" w:type="dxa"/>
          </w:tcPr>
          <w:p w14:paraId="57EABD98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Recruitment committee</w:t>
            </w:r>
          </w:p>
        </w:tc>
        <w:tc>
          <w:tcPr>
            <w:tcW w:w="6469" w:type="dxa"/>
          </w:tcPr>
          <w:p w14:paraId="6378505A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3F8477" w14:textId="77777777" w:rsidR="00CD662F" w:rsidRDefault="00CD662F" w:rsidP="00CD662F">
      <w:pPr>
        <w:pStyle w:val="Brdtext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119"/>
        <w:gridCol w:w="708"/>
        <w:gridCol w:w="1276"/>
        <w:gridCol w:w="992"/>
      </w:tblGrid>
      <w:tr w:rsidR="009A4241" w:rsidRPr="007268D4" w14:paraId="00D77DF0" w14:textId="77777777" w:rsidTr="00CC4EB4">
        <w:tc>
          <w:tcPr>
            <w:tcW w:w="2864" w:type="dxa"/>
          </w:tcPr>
          <w:p w14:paraId="14C9B6EE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Activity</w:t>
            </w:r>
          </w:p>
        </w:tc>
        <w:tc>
          <w:tcPr>
            <w:tcW w:w="3119" w:type="dxa"/>
          </w:tcPr>
          <w:p w14:paraId="197B78F1" w14:textId="77777777" w:rsidR="00CD662F" w:rsidRPr="007268D4" w:rsidRDefault="004D548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How</w:t>
            </w:r>
          </w:p>
        </w:tc>
        <w:tc>
          <w:tcPr>
            <w:tcW w:w="708" w:type="dxa"/>
          </w:tcPr>
          <w:p w14:paraId="30DB7D09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Who</w:t>
            </w:r>
          </w:p>
        </w:tc>
        <w:tc>
          <w:tcPr>
            <w:tcW w:w="1276" w:type="dxa"/>
          </w:tcPr>
          <w:p w14:paraId="6F5880AF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Completed</w:t>
            </w:r>
          </w:p>
          <w:p w14:paraId="314D9F2E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09E066E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Other</w:t>
            </w:r>
          </w:p>
        </w:tc>
      </w:tr>
      <w:tr w:rsidR="00160A95" w:rsidRPr="007268D4" w14:paraId="63A7A73D" w14:textId="77777777" w:rsidTr="00CC4EB4">
        <w:tc>
          <w:tcPr>
            <w:tcW w:w="2864" w:type="dxa"/>
          </w:tcPr>
          <w:p w14:paraId="66071C81" w14:textId="77777777" w:rsidR="00160A95" w:rsidRPr="007268D4" w:rsidRDefault="00B948D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Step 1</w:t>
            </w:r>
          </w:p>
        </w:tc>
        <w:tc>
          <w:tcPr>
            <w:tcW w:w="3119" w:type="dxa"/>
          </w:tcPr>
          <w:p w14:paraId="39DD632C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</w:tcPr>
          <w:p w14:paraId="7D3259E9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14:paraId="0FB03210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</w:tcPr>
          <w:p w14:paraId="757D515F" w14:textId="77777777" w:rsidR="00160A95" w:rsidRPr="007268D4" w:rsidRDefault="00160A95" w:rsidP="001F1356">
            <w:pPr>
              <w:pStyle w:val="Brdtex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A4241" w:rsidRPr="00CC4EB4" w14:paraId="544A0BD5" w14:textId="77777777" w:rsidTr="00CC4EB4">
        <w:tc>
          <w:tcPr>
            <w:tcW w:w="2864" w:type="dxa"/>
          </w:tcPr>
          <w:p w14:paraId="31C7C792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Start-up meeting</w:t>
            </w:r>
          </w:p>
        </w:tc>
        <w:tc>
          <w:tcPr>
            <w:tcW w:w="3119" w:type="dxa"/>
          </w:tcPr>
          <w:p w14:paraId="584001E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Where the planning of timetables and activities is done</w:t>
            </w:r>
          </w:p>
        </w:tc>
        <w:tc>
          <w:tcPr>
            <w:tcW w:w="708" w:type="dxa"/>
          </w:tcPr>
          <w:p w14:paraId="2A960144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57BB5B54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49AB863F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03603A0F" w14:textId="77777777" w:rsidTr="00CC4EB4">
        <w:tc>
          <w:tcPr>
            <w:tcW w:w="2864" w:type="dxa"/>
          </w:tcPr>
          <w:p w14:paraId="37B4C844" w14:textId="77777777" w:rsidR="00CD662F" w:rsidRPr="00F80135" w:rsidRDefault="009A4241" w:rsidP="001F1356">
            <w:pPr>
              <w:pStyle w:val="Brd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>Needs analysis and person specification</w:t>
            </w:r>
          </w:p>
        </w:tc>
        <w:tc>
          <w:tcPr>
            <w:tcW w:w="3119" w:type="dxa"/>
          </w:tcPr>
          <w:p w14:paraId="2D73A309" w14:textId="77777777" w:rsidR="00CD662F" w:rsidRPr="00F80135" w:rsidRDefault="009A4241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This is a crucial phase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to which it is important to allocate time because the person specification is the basis for the entire recruitment process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.  </w:t>
            </w:r>
          </w:p>
          <w:p w14:paraId="48424AF0" w14:textId="77777777" w:rsidR="00E330B1" w:rsidRPr="00F80135" w:rsidRDefault="00CC4EB4" w:rsidP="009A4241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hyperlink r:id="rId5" w:history="1">
              <w:r w:rsidR="0064658D">
                <w:rPr>
                  <w:rStyle w:val="Hyperlnk"/>
                  <w:rFonts w:asciiTheme="minorHAnsi" w:hAnsiTheme="minorHAnsi" w:cstheme="minorHAnsi"/>
                  <w:i/>
                  <w:iCs/>
                  <w:sz w:val="20"/>
                  <w:lang w:val="en-GB"/>
                </w:rPr>
                <w:t>See 1.2 Recruitment, person specification guide</w:t>
              </w:r>
            </w:hyperlink>
          </w:p>
        </w:tc>
        <w:tc>
          <w:tcPr>
            <w:tcW w:w="708" w:type="dxa"/>
          </w:tcPr>
          <w:p w14:paraId="3241BBA5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1EC8765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0B70D9CD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4B4F9A" w:rsidRPr="00CC4EB4" w14:paraId="3118C54F" w14:textId="77777777" w:rsidTr="00CC4EB4">
        <w:tc>
          <w:tcPr>
            <w:tcW w:w="2864" w:type="dxa"/>
          </w:tcPr>
          <w:p w14:paraId="1DA007D9" w14:textId="77777777" w:rsidR="004B4F9A" w:rsidRDefault="004B4F9A" w:rsidP="004B4F9A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Advertising</w:t>
            </w:r>
          </w:p>
          <w:p w14:paraId="1F59E4BA" w14:textId="77777777" w:rsidR="004B4F9A" w:rsidRPr="00F80135" w:rsidRDefault="004B4F9A" w:rsidP="004B4F9A">
            <w:pPr>
              <w:pStyle w:val="Brdtext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Publication on uu.se in line with applicable </w:t>
            </w:r>
            <w:hyperlink r:id="rId6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Cs w:val="22"/>
                  <w:lang w:val="en-GB"/>
                </w:rPr>
                <w:t>recruitment timetable</w:t>
              </w:r>
            </w:hyperlink>
            <w: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.</w:t>
            </w:r>
          </w:p>
          <w:p w14:paraId="00947E95" w14:textId="0994374C" w:rsidR="004B4F9A" w:rsidRPr="00F80135" w:rsidRDefault="004B4F9A" w:rsidP="007B5F2D">
            <w:pPr>
              <w:pStyle w:val="Brdtex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HR generalist/equivalent carries out an initial check of </w:t>
            </w:r>
            <w:hyperlink r:id="rId7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Cs w:val="22"/>
                  <w:lang w:val="en-GB"/>
                </w:rPr>
                <w:t>preferential right</w:t>
              </w:r>
            </w:hyperlink>
            <w: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 in accordance with the</w:t>
            </w:r>
            <w:r w:rsidR="00F80135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 xml:space="preserve"> </w:t>
            </w:r>
            <w:hyperlink r:id="rId8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Cs w:val="22"/>
                  <w:lang w:val="en-GB"/>
                </w:rPr>
                <w:t>procedure for managing preferential rights</w:t>
              </w:r>
            </w:hyperlink>
            <w:r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.</w:t>
            </w:r>
          </w:p>
        </w:tc>
        <w:tc>
          <w:tcPr>
            <w:tcW w:w="3119" w:type="dxa"/>
          </w:tcPr>
          <w:p w14:paraId="5BC8C1C4" w14:textId="77777777" w:rsidR="004B4F9A" w:rsidRPr="00F80135" w:rsidRDefault="004B4F9A" w:rsidP="004B4F9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u w:val="single"/>
                <w:lang w:val="en-GB"/>
              </w:rPr>
              <w:t>Specify publishing channels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hyperlink r:id="rId9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 w:val="20"/>
                  <w:u w:val="none"/>
                  <w:lang w:val="en-GB"/>
                </w:rPr>
                <w:t>when coordinating with the Human Resources Division before advertising.</w:t>
              </w:r>
            </w:hyperlink>
          </w:p>
          <w:p w14:paraId="3FBE596A" w14:textId="77777777" w:rsidR="004B4F9A" w:rsidRPr="00F80135" w:rsidDel="00A8077B" w:rsidRDefault="004B4F9A" w:rsidP="004B4F9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Inform relevant parties about desired publication date and any other additions, such as selection questions.</w:t>
            </w:r>
          </w:p>
        </w:tc>
        <w:tc>
          <w:tcPr>
            <w:tcW w:w="708" w:type="dxa"/>
          </w:tcPr>
          <w:p w14:paraId="04791B51" w14:textId="77777777" w:rsidR="004B4F9A" w:rsidRPr="00F80135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3519A3CE" w14:textId="77777777" w:rsidR="004B4F9A" w:rsidRPr="00F80135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33ADE436" w14:textId="77777777" w:rsidR="004B4F9A" w:rsidRPr="00F80135" w:rsidRDefault="004B4F9A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4FD9B425" w14:textId="77777777" w:rsidTr="00CC4EB4">
        <w:tc>
          <w:tcPr>
            <w:tcW w:w="2864" w:type="dxa"/>
          </w:tcPr>
          <w:p w14:paraId="1E562B70" w14:textId="77777777" w:rsidR="00CD662F" w:rsidRPr="007268D4" w:rsidRDefault="004B4F9A" w:rsidP="004B4F9A">
            <w:pPr>
              <w:pStyle w:val="Brdtex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Relocation assessment</w:t>
            </w:r>
          </w:p>
        </w:tc>
        <w:tc>
          <w:tcPr>
            <w:tcW w:w="3119" w:type="dxa"/>
          </w:tcPr>
          <w:p w14:paraId="6ACD22F4" w14:textId="77777777" w:rsidR="001C692A" w:rsidRPr="00F80135" w:rsidRDefault="004B4F9A" w:rsidP="001065D0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On an ongoing basis from the date on which the position is approved in Varbi and publication is requested</w:t>
            </w:r>
          </w:p>
        </w:tc>
        <w:tc>
          <w:tcPr>
            <w:tcW w:w="708" w:type="dxa"/>
          </w:tcPr>
          <w:p w14:paraId="5AC2DE7A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0DDE7A2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5C0BE840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06C6B801" w14:textId="77777777" w:rsidTr="00CC4EB4">
        <w:tc>
          <w:tcPr>
            <w:tcW w:w="2864" w:type="dxa"/>
          </w:tcPr>
          <w:p w14:paraId="6DE0CD06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Application deadline</w:t>
            </w:r>
          </w:p>
        </w:tc>
        <w:tc>
          <w:tcPr>
            <w:tcW w:w="3119" w:type="dxa"/>
          </w:tcPr>
          <w:p w14:paraId="64265A5C" w14:textId="77777777" w:rsidR="00CD662F" w:rsidRPr="00F80135" w:rsidRDefault="00370F1D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The application period must run for at least two weeks.</w:t>
            </w:r>
          </w:p>
        </w:tc>
        <w:tc>
          <w:tcPr>
            <w:tcW w:w="708" w:type="dxa"/>
          </w:tcPr>
          <w:p w14:paraId="2E656CF1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4111426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1E3EAAEE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5303DFB" w14:textId="77777777" w:rsidR="007268D4" w:rsidRPr="00F80135" w:rsidRDefault="007268D4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948D5" w:rsidRPr="007268D4" w14:paraId="7C4E9A33" w14:textId="77777777" w:rsidTr="00CC4EB4">
        <w:tc>
          <w:tcPr>
            <w:tcW w:w="2864" w:type="dxa"/>
          </w:tcPr>
          <w:p w14:paraId="108DAE78" w14:textId="77777777" w:rsidR="00B948D5" w:rsidRPr="00B948D5" w:rsidRDefault="00B948D5" w:rsidP="001F1356">
            <w:pPr>
              <w:pStyle w:val="Brd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Step 2</w:t>
            </w:r>
          </w:p>
        </w:tc>
        <w:tc>
          <w:tcPr>
            <w:tcW w:w="3119" w:type="dxa"/>
          </w:tcPr>
          <w:p w14:paraId="266AFC99" w14:textId="77777777" w:rsidR="00B948D5" w:rsidRPr="00370F1D" w:rsidRDefault="00B948D5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08" w:type="dxa"/>
          </w:tcPr>
          <w:p w14:paraId="71694C9A" w14:textId="77777777" w:rsidR="00B948D5" w:rsidRPr="007268D4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6FAC93AC" w14:textId="77777777" w:rsidR="00B948D5" w:rsidRPr="007268D4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4AAA24B2" w14:textId="77777777" w:rsidR="00B948D5" w:rsidRDefault="00B948D5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7268D4" w14:paraId="6248ED2A" w14:textId="77777777" w:rsidTr="00CC4EB4">
        <w:tc>
          <w:tcPr>
            <w:tcW w:w="2864" w:type="dxa"/>
          </w:tcPr>
          <w:p w14:paraId="6E7E990D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Selection process</w:t>
            </w:r>
          </w:p>
        </w:tc>
        <w:tc>
          <w:tcPr>
            <w:tcW w:w="3119" w:type="dxa"/>
          </w:tcPr>
          <w:p w14:paraId="09C271C0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08" w:type="dxa"/>
          </w:tcPr>
          <w:p w14:paraId="0392872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2756AF31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438BB91A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A4241" w:rsidRPr="00CC4EB4" w14:paraId="74A7E4B3" w14:textId="77777777" w:rsidTr="00CC4EB4">
        <w:tc>
          <w:tcPr>
            <w:tcW w:w="2864" w:type="dxa"/>
          </w:tcPr>
          <w:p w14:paraId="22BF527B" w14:textId="77777777"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CV sift</w:t>
            </w:r>
          </w:p>
        </w:tc>
        <w:tc>
          <w:tcPr>
            <w:tcW w:w="3119" w:type="dxa"/>
          </w:tcPr>
          <w:p w14:paraId="20CBF394" w14:textId="77777777" w:rsidR="00CD662F" w:rsidRPr="00F80135" w:rsidRDefault="004A20B5" w:rsidP="005E3E1F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See </w:t>
            </w:r>
            <w:hyperlink r:id="rId10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 w:val="20"/>
                  <w:lang w:val="en-GB"/>
                </w:rPr>
                <w:t>selection process</w:t>
              </w:r>
            </w:hyperlink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and accompanying support materials </w:t>
            </w:r>
          </w:p>
        </w:tc>
        <w:tc>
          <w:tcPr>
            <w:tcW w:w="708" w:type="dxa"/>
          </w:tcPr>
          <w:p w14:paraId="4B4C45C3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81D313E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2F6E47A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184655A2" w14:textId="77777777" w:rsidTr="00CC4EB4">
        <w:tc>
          <w:tcPr>
            <w:tcW w:w="2864" w:type="dxa"/>
          </w:tcPr>
          <w:p w14:paraId="67FD92B2" w14:textId="77777777" w:rsidR="00CD662F" w:rsidRPr="007268D4" w:rsidRDefault="001B7B99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Selection meeting</w:t>
            </w:r>
          </w:p>
        </w:tc>
        <w:tc>
          <w:tcPr>
            <w:tcW w:w="3119" w:type="dxa"/>
          </w:tcPr>
          <w:p w14:paraId="05F1B79F" w14:textId="77777777" w:rsidR="00CD662F" w:rsidRPr="00F80135" w:rsidRDefault="00D4417C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Held once the CV sift is complete.</w:t>
            </w:r>
          </w:p>
        </w:tc>
        <w:tc>
          <w:tcPr>
            <w:tcW w:w="708" w:type="dxa"/>
          </w:tcPr>
          <w:p w14:paraId="251DF307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9012A17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0CB85FF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6B9288AF" w14:textId="77777777" w:rsidTr="00CC4EB4">
        <w:trPr>
          <w:trHeight w:val="1158"/>
        </w:trPr>
        <w:tc>
          <w:tcPr>
            <w:tcW w:w="2864" w:type="dxa"/>
          </w:tcPr>
          <w:p w14:paraId="5D4FE597" w14:textId="77777777" w:rsidR="00CD662F" w:rsidRPr="007268D4" w:rsidRDefault="00CC4EB4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Initial interview</w:t>
              </w:r>
            </w:hyperlink>
            <w:hyperlink w:history="1"/>
          </w:p>
          <w:p w14:paraId="5D27C578" w14:textId="77777777" w:rsidR="00CD662F" w:rsidRPr="007268D4" w:rsidRDefault="00CD662F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Summary/selection</w:t>
            </w:r>
          </w:p>
        </w:tc>
        <w:tc>
          <w:tcPr>
            <w:tcW w:w="3119" w:type="dxa"/>
          </w:tcPr>
          <w:p w14:paraId="59CF70D9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Around one week after the selection meeting to facilitate candidates’ planning and booking of candidates and interview participants. </w:t>
            </w:r>
          </w:p>
        </w:tc>
        <w:tc>
          <w:tcPr>
            <w:tcW w:w="708" w:type="dxa"/>
          </w:tcPr>
          <w:p w14:paraId="06291006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0586BD3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0B2D7FF5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73BA1C0B" w14:textId="77777777" w:rsidTr="00CC4EB4">
        <w:tc>
          <w:tcPr>
            <w:tcW w:w="2864" w:type="dxa"/>
          </w:tcPr>
          <w:p w14:paraId="6F9281A1" w14:textId="77777777" w:rsidR="00376662" w:rsidRDefault="00CC4EB4" w:rsidP="00376662">
            <w:pPr>
              <w:pStyle w:val="Brdtext"/>
              <w:rPr>
                <w:rFonts w:asciiTheme="minorHAnsi" w:hAnsiTheme="minorHAnsi" w:cstheme="minorHAnsi"/>
              </w:rPr>
            </w:pPr>
            <w:hyperlink r:id="rId12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Second interview</w:t>
              </w:r>
            </w:hyperlink>
          </w:p>
          <w:p w14:paraId="6283F898" w14:textId="77777777" w:rsidR="00CD662F" w:rsidRPr="00F80135" w:rsidRDefault="00CC4EB4" w:rsidP="00376662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hyperlink r:id="rId13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Check ID and resident/work permits</w:t>
              </w:r>
            </w:hyperlink>
          </w:p>
          <w:p w14:paraId="7BE4C9D7" w14:textId="77777777" w:rsidR="00CD662F" w:rsidRPr="007268D4" w:rsidRDefault="0062622E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Summary</w:t>
            </w:r>
          </w:p>
        </w:tc>
        <w:tc>
          <w:tcPr>
            <w:tcW w:w="3119" w:type="dxa"/>
          </w:tcPr>
          <w:p w14:paraId="1320292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The week following the initial interview or after the summary meeting</w:t>
            </w:r>
          </w:p>
          <w:p w14:paraId="53D7944F" w14:textId="77777777" w:rsidR="00E30283" w:rsidRPr="00F80135" w:rsidRDefault="00E30283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10617E0F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72DB362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7F477756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47689695" w14:textId="77777777" w:rsidTr="00CC4EB4">
        <w:tc>
          <w:tcPr>
            <w:tcW w:w="2864" w:type="dxa"/>
          </w:tcPr>
          <w:p w14:paraId="45D2D14D" w14:textId="77777777" w:rsidR="009A4241" w:rsidRPr="00F80135" w:rsidRDefault="00CC4EB4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hyperlink r:id="rId14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Selection tests/work samples</w:t>
              </w:r>
            </w:hyperlink>
            <w:r w:rsidR="0064658D">
              <w:rPr>
                <w:rFonts w:asciiTheme="minorHAnsi" w:hAnsiTheme="minorHAnsi" w:cstheme="minorHAnsi"/>
                <w:lang w:val="en-GB"/>
              </w:rPr>
              <w:t xml:space="preserve"> where necessary</w:t>
            </w:r>
          </w:p>
        </w:tc>
        <w:tc>
          <w:tcPr>
            <w:tcW w:w="3119" w:type="dxa"/>
          </w:tcPr>
          <w:p w14:paraId="43B441D3" w14:textId="77777777" w:rsidR="004A20B5" w:rsidRPr="00F80135" w:rsidRDefault="004A20B5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754E2719" w14:textId="77777777" w:rsidR="009A4241" w:rsidRPr="00F80135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523ED60E" w14:textId="77777777" w:rsidR="009A4241" w:rsidRPr="00F80135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4FA6A72F" w14:textId="77777777" w:rsidR="009A4241" w:rsidRPr="00F80135" w:rsidRDefault="009A4241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20C003D9" w14:textId="77777777" w:rsidTr="00CC4EB4">
        <w:tc>
          <w:tcPr>
            <w:tcW w:w="2864" w:type="dxa"/>
          </w:tcPr>
          <w:p w14:paraId="1265AA2C" w14:textId="77777777" w:rsidR="00CD662F" w:rsidRPr="007268D4" w:rsidRDefault="00CC4EB4" w:rsidP="001F1356">
            <w:pPr>
              <w:pStyle w:val="Brdtex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References</w:t>
              </w:r>
            </w:hyperlink>
          </w:p>
        </w:tc>
        <w:tc>
          <w:tcPr>
            <w:tcW w:w="3119" w:type="dxa"/>
          </w:tcPr>
          <w:p w14:paraId="613E1DDE" w14:textId="77777777" w:rsidR="00CD662F" w:rsidRPr="00F80135" w:rsidRDefault="00CD662F" w:rsidP="00815315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Can take between one day and one week depending on how many candidates are in the running and how available their references are. References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are taken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after the initial interview at the earliest. </w:t>
            </w:r>
          </w:p>
        </w:tc>
        <w:tc>
          <w:tcPr>
            <w:tcW w:w="708" w:type="dxa"/>
          </w:tcPr>
          <w:p w14:paraId="270CBD3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EC3D294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9724B50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9A4241" w:rsidRPr="00CC4EB4" w14:paraId="6EF03FD9" w14:textId="77777777" w:rsidTr="00CC4EB4">
        <w:tc>
          <w:tcPr>
            <w:tcW w:w="2864" w:type="dxa"/>
          </w:tcPr>
          <w:p w14:paraId="01604FC3" w14:textId="77777777" w:rsidR="00CD662F" w:rsidRPr="007268D4" w:rsidRDefault="00CD662F" w:rsidP="001F1356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Summary meeting/decision</w:t>
            </w:r>
          </w:p>
        </w:tc>
        <w:tc>
          <w:tcPr>
            <w:tcW w:w="3119" w:type="dxa"/>
          </w:tcPr>
          <w:p w14:paraId="66E09A98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As soon as possible after any second interviews and once references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have been taken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708" w:type="dxa"/>
          </w:tcPr>
          <w:p w14:paraId="5197A03F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40EB6CD3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2BAAFA0" w14:textId="77777777" w:rsidR="00CD662F" w:rsidRPr="00F80135" w:rsidRDefault="00CD662F" w:rsidP="001F1356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F3B6A" w:rsidRPr="00CC4EB4" w14:paraId="1FF83ECF" w14:textId="77777777" w:rsidTr="00CC4EB4">
        <w:tc>
          <w:tcPr>
            <w:tcW w:w="2864" w:type="dxa"/>
          </w:tcPr>
          <w:p w14:paraId="11CE66EA" w14:textId="77777777" w:rsidR="00BF3B6A" w:rsidRPr="007268D4" w:rsidRDefault="00CC4EB4" w:rsidP="00BF3B6A">
            <w:pPr>
              <w:pStyle w:val="Brdtext"/>
              <w:rPr>
                <w:rFonts w:asciiTheme="minorHAnsi" w:hAnsiTheme="minorHAnsi" w:cstheme="minorHAnsi"/>
              </w:rPr>
            </w:pPr>
            <w:hyperlink r:id="rId16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Preferential right check</w:t>
              </w:r>
            </w:hyperlink>
          </w:p>
        </w:tc>
        <w:tc>
          <w:tcPr>
            <w:tcW w:w="3119" w:type="dxa"/>
          </w:tcPr>
          <w:p w14:paraId="364ED4E2" w14:textId="1B3EED05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Before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an </w:t>
            </w:r>
            <w:r w:rsidR="007747B7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appointment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decision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is taken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, ask the recruiter to check the preferential right situation. </w:t>
            </w:r>
          </w:p>
          <w:p w14:paraId="0949AC95" w14:textId="17640C0C" w:rsidR="00BF3B6A" w:rsidRPr="00F80135" w:rsidRDefault="00BF3B6A" w:rsidP="00951ADC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If there is a qualified candidate with preferential right but we select another candidate, the employer is obliged to </w:t>
            </w:r>
            <w:hyperlink r:id="rId17" w:history="1">
              <w:r>
                <w:rPr>
                  <w:rStyle w:val="Hyperlnk"/>
                  <w:rFonts w:asciiTheme="minorHAnsi" w:hAnsiTheme="minorHAnsi" w:cstheme="minorHAnsi"/>
                  <w:sz w:val="20"/>
                  <w:lang w:val="en-GB"/>
                </w:rPr>
                <w:t xml:space="preserve">negotiate with the employee organisations in accordance with Section 32 of the </w:t>
              </w:r>
              <w:r>
                <w:rPr>
                  <w:rStyle w:val="Hyperlnk"/>
                  <w:rFonts w:asciiTheme="minorHAnsi" w:hAnsiTheme="minorHAnsi" w:cstheme="minorHAnsi"/>
                  <w:sz w:val="20"/>
                  <w:u w:val="none"/>
                  <w:lang w:val="en-GB"/>
                </w:rPr>
                <w:t>Employment Protection Act (LAS).</w:t>
              </w:r>
            </w:hyperlink>
          </w:p>
        </w:tc>
        <w:tc>
          <w:tcPr>
            <w:tcW w:w="708" w:type="dxa"/>
          </w:tcPr>
          <w:p w14:paraId="6A6E98BB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FE63E83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EF8F5BE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4B4F9A" w:rsidRPr="00CC4EB4" w14:paraId="2340DD81" w14:textId="77777777" w:rsidTr="00CC4EB4">
        <w:tc>
          <w:tcPr>
            <w:tcW w:w="2864" w:type="dxa"/>
          </w:tcPr>
          <w:p w14:paraId="118E5B4D" w14:textId="77777777" w:rsidR="004B4F9A" w:rsidRPr="00F80135" w:rsidRDefault="00CC4EB4" w:rsidP="00BF3B6A">
            <w:pPr>
              <w:pStyle w:val="Brdtext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Clarification of significant issues concerning the appointment</w:t>
              </w:r>
            </w:hyperlink>
            <w:r w:rsidR="0064658D">
              <w:rPr>
                <w:rFonts w:asciiTheme="minorHAnsi" w:hAnsiTheme="minorHAnsi" w:cstheme="minorHAnsi"/>
                <w:lang w:val="en-GB"/>
              </w:rPr>
              <w:t xml:space="preserve"> before reaching agreement </w:t>
            </w:r>
          </w:p>
        </w:tc>
        <w:tc>
          <w:tcPr>
            <w:tcW w:w="3119" w:type="dxa"/>
          </w:tcPr>
          <w:p w14:paraId="1D51531F" w14:textId="77777777" w:rsidR="004B4F9A" w:rsidRPr="00F80135" w:rsidRDefault="004B4F9A" w:rsidP="00BF3B6A">
            <w:pPr>
              <w:pStyle w:val="Brdtext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53EE7DF0" w14:textId="77777777" w:rsidR="004B4F9A" w:rsidRPr="00F80135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F624A6F" w14:textId="77777777" w:rsidR="004B4F9A" w:rsidRPr="00F80135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78CE73E4" w14:textId="77777777" w:rsidR="004B4F9A" w:rsidRPr="00F80135" w:rsidRDefault="004B4F9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F3B6A" w:rsidRPr="00CC4EB4" w14:paraId="5EB7F97D" w14:textId="77777777" w:rsidTr="00CC4EB4">
        <w:tc>
          <w:tcPr>
            <w:tcW w:w="2864" w:type="dxa"/>
          </w:tcPr>
          <w:p w14:paraId="0A7E5218" w14:textId="77777777" w:rsidR="00BF3B6A" w:rsidRDefault="00BF3B6A" w:rsidP="00BF3B6A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Offer of employment</w:t>
            </w:r>
          </w:p>
          <w:p w14:paraId="2B2006FC" w14:textId="5F8788E1" w:rsidR="005C6FD5" w:rsidRPr="005C6FD5" w:rsidRDefault="00BF3B6A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Information about the appointment</w:t>
            </w:r>
          </w:p>
          <w:p w14:paraId="06B8C818" w14:textId="77777777" w:rsidR="00BF3B6A" w:rsidRPr="007268D4" w:rsidRDefault="00BF3B6A" w:rsidP="00376662">
            <w:pPr>
              <w:pStyle w:val="Brdtex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9E0EC53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As soon as possible after the summary meeting and preferential right check – see information: </w:t>
            </w:r>
            <w:hyperlink r:id="rId19" w:history="1">
              <w:r>
                <w:rPr>
                  <w:rStyle w:val="Hyperlnk"/>
                  <w:rFonts w:asciiTheme="minorHAnsi" w:hAnsiTheme="minorHAnsi" w:cstheme="minorHAnsi"/>
                  <w:i/>
                  <w:iCs/>
                  <w:sz w:val="20"/>
                  <w:lang w:val="en-GB"/>
                </w:rPr>
                <w:t>offer of employment and salary setting</w:t>
              </w:r>
            </w:hyperlink>
          </w:p>
          <w:p w14:paraId="44D7216A" w14:textId="77777777" w:rsidR="00BF3B6A" w:rsidRPr="00F80135" w:rsidRDefault="002962A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and</w:t>
            </w:r>
          </w:p>
          <w:p w14:paraId="0C29C3B1" w14:textId="77777777" w:rsidR="00BF3B6A" w:rsidRPr="00F80135" w:rsidRDefault="00CC4EB4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hyperlink r:id="rId20" w:history="1">
              <w:r w:rsidR="0064658D">
                <w:rPr>
                  <w:rStyle w:val="Hyperlnk"/>
                  <w:rFonts w:asciiTheme="minorHAnsi" w:hAnsiTheme="minorHAnsi" w:cstheme="minorHAnsi"/>
                  <w:i/>
                  <w:iCs/>
                  <w:sz w:val="20"/>
                  <w:lang w:val="en-GB"/>
                </w:rPr>
                <w:t>Check ID and residence/work permit</w:t>
              </w:r>
            </w:hyperlink>
          </w:p>
          <w:p w14:paraId="39450B28" w14:textId="77777777" w:rsidR="00BF3B6A" w:rsidRPr="00F80135" w:rsidRDefault="00BF3B6A" w:rsidP="002962A0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(Information about the appointment decision and whether the ID check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has been carried out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is to be submitted to an HR generalist/equiv. at the department/equiv. so that an appointment decision and employment contract can be drawn up.)</w:t>
            </w:r>
          </w:p>
        </w:tc>
        <w:tc>
          <w:tcPr>
            <w:tcW w:w="708" w:type="dxa"/>
          </w:tcPr>
          <w:p w14:paraId="28C9DDAA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63499E51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1A4B8848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BF3B6A" w:rsidRPr="00CC4EB4" w14:paraId="2400FE00" w14:textId="77777777" w:rsidTr="00CC4EB4">
        <w:tc>
          <w:tcPr>
            <w:tcW w:w="2864" w:type="dxa"/>
          </w:tcPr>
          <w:p w14:paraId="52EB0740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t>Period of notice, if applicable</w:t>
            </w:r>
          </w:p>
        </w:tc>
        <w:tc>
          <w:tcPr>
            <w:tcW w:w="3119" w:type="dxa"/>
          </w:tcPr>
          <w:p w14:paraId="1D821019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1–6 months depending on the role, common to have 2 or 3 months.</w:t>
            </w:r>
          </w:p>
        </w:tc>
        <w:tc>
          <w:tcPr>
            <w:tcW w:w="708" w:type="dxa"/>
          </w:tcPr>
          <w:p w14:paraId="21B04D80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0399E6BE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992" w:type="dxa"/>
          </w:tcPr>
          <w:p w14:paraId="4235C630" w14:textId="77777777" w:rsidR="00BF3B6A" w:rsidRPr="00F80135" w:rsidRDefault="00BF3B6A" w:rsidP="00BF3B6A">
            <w:pPr>
              <w:pStyle w:val="Brdtex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4010B0" w:rsidRPr="007268D4" w14:paraId="5A7359FC" w14:textId="77777777" w:rsidTr="00CC4EB4">
        <w:tc>
          <w:tcPr>
            <w:tcW w:w="2864" w:type="dxa"/>
          </w:tcPr>
          <w:p w14:paraId="551D0251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Step 3</w:t>
            </w:r>
          </w:p>
        </w:tc>
        <w:tc>
          <w:tcPr>
            <w:tcW w:w="3119" w:type="dxa"/>
          </w:tcPr>
          <w:p w14:paraId="54EEBFBB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08" w:type="dxa"/>
          </w:tcPr>
          <w:p w14:paraId="663E4EC2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7F6062E8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2FBF56D8" w14:textId="77777777" w:rsidR="004010B0" w:rsidRPr="007268D4" w:rsidRDefault="004010B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2FE0" w:rsidRPr="007268D4" w14:paraId="56F51C29" w14:textId="77777777" w:rsidTr="00CC4EB4">
        <w:tc>
          <w:tcPr>
            <w:tcW w:w="2864" w:type="dxa"/>
          </w:tcPr>
          <w:p w14:paraId="164FF742" w14:textId="77777777" w:rsidR="001D2FE0" w:rsidRDefault="00CC4EB4" w:rsidP="00BF3B6A">
            <w:pPr>
              <w:pStyle w:val="Brdtext"/>
              <w:rPr>
                <w:rFonts w:asciiTheme="minorHAnsi" w:hAnsiTheme="minorHAnsi" w:cstheme="minorHAnsi"/>
              </w:rPr>
            </w:pPr>
            <w:hyperlink r:id="rId21" w:history="1">
              <w:r w:rsidR="0064658D">
                <w:rPr>
                  <w:rStyle w:val="Hyperlnk"/>
                  <w:rFonts w:asciiTheme="minorHAnsi" w:hAnsiTheme="minorHAnsi" w:cstheme="minorHAnsi"/>
                  <w:lang w:val="en-GB"/>
                </w:rPr>
                <w:t>Introduction for new employee</w:t>
              </w:r>
            </w:hyperlink>
          </w:p>
          <w:p w14:paraId="14CD693C" w14:textId="77777777" w:rsidR="00A71964" w:rsidRPr="00F80135" w:rsidRDefault="00A71964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Planning before first day of work</w:t>
            </w:r>
          </w:p>
          <w:p w14:paraId="274AD680" w14:textId="77777777" w:rsidR="00A71964" w:rsidRDefault="00A71964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First day and initial period</w:t>
            </w:r>
          </w:p>
          <w:p w14:paraId="7D13ACB6" w14:textId="77777777" w:rsidR="00A71964" w:rsidRDefault="00815315" w:rsidP="00A71964">
            <w:pPr>
              <w:pStyle w:val="Brdtex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Follow-up meetings, etc.</w:t>
            </w:r>
          </w:p>
          <w:p w14:paraId="76D5B581" w14:textId="77777777" w:rsidR="00A71964" w:rsidRPr="007268D4" w:rsidRDefault="00A71964" w:rsidP="00BF3B6A">
            <w:pPr>
              <w:pStyle w:val="Brdtex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7FA10B92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708" w:type="dxa"/>
          </w:tcPr>
          <w:p w14:paraId="6045EE07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75C96479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14:paraId="4A205F4E" w14:textId="77777777" w:rsidR="001D2FE0" w:rsidRPr="007268D4" w:rsidRDefault="001D2FE0" w:rsidP="00BF3B6A">
            <w:pPr>
              <w:pStyle w:val="Brd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4462F28" w14:textId="77777777" w:rsidR="00CD662F" w:rsidRDefault="00CD662F" w:rsidP="00CD662F">
      <w:pPr>
        <w:pStyle w:val="Brdtext"/>
      </w:pPr>
    </w:p>
    <w:p w14:paraId="638BD856" w14:textId="77777777" w:rsidR="00CD662F" w:rsidRDefault="00CD662F"/>
    <w:sectPr w:rsidR="00C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0E9"/>
    <w:multiLevelType w:val="hybridMultilevel"/>
    <w:tmpl w:val="B88424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38FD"/>
    <w:multiLevelType w:val="hybridMultilevel"/>
    <w:tmpl w:val="FD3A52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B19"/>
    <w:multiLevelType w:val="hybridMultilevel"/>
    <w:tmpl w:val="C348258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87A42"/>
    <w:multiLevelType w:val="hybridMultilevel"/>
    <w:tmpl w:val="E3E453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7AB1"/>
    <w:multiLevelType w:val="hybridMultilevel"/>
    <w:tmpl w:val="538A54E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F"/>
    <w:rsid w:val="0003237A"/>
    <w:rsid w:val="000404CA"/>
    <w:rsid w:val="00054C20"/>
    <w:rsid w:val="000B02A8"/>
    <w:rsid w:val="000B6617"/>
    <w:rsid w:val="000C6E41"/>
    <w:rsid w:val="001065D0"/>
    <w:rsid w:val="00117078"/>
    <w:rsid w:val="001401E7"/>
    <w:rsid w:val="00140EF4"/>
    <w:rsid w:val="00154113"/>
    <w:rsid w:val="00160A95"/>
    <w:rsid w:val="00162D19"/>
    <w:rsid w:val="0017568F"/>
    <w:rsid w:val="00176250"/>
    <w:rsid w:val="001764CC"/>
    <w:rsid w:val="001B1C1D"/>
    <w:rsid w:val="001B53E4"/>
    <w:rsid w:val="001B7B99"/>
    <w:rsid w:val="001C692A"/>
    <w:rsid w:val="001D2FE0"/>
    <w:rsid w:val="00203209"/>
    <w:rsid w:val="00223537"/>
    <w:rsid w:val="00223D75"/>
    <w:rsid w:val="00241C2E"/>
    <w:rsid w:val="00247148"/>
    <w:rsid w:val="00253A4F"/>
    <w:rsid w:val="00255096"/>
    <w:rsid w:val="00292402"/>
    <w:rsid w:val="002962A0"/>
    <w:rsid w:val="002B6503"/>
    <w:rsid w:val="002C5831"/>
    <w:rsid w:val="002E0994"/>
    <w:rsid w:val="002E3E99"/>
    <w:rsid w:val="00304347"/>
    <w:rsid w:val="0031606B"/>
    <w:rsid w:val="0035328C"/>
    <w:rsid w:val="00367914"/>
    <w:rsid w:val="00370F1D"/>
    <w:rsid w:val="00376662"/>
    <w:rsid w:val="00386B4F"/>
    <w:rsid w:val="003A6E5B"/>
    <w:rsid w:val="003B177D"/>
    <w:rsid w:val="003B5F73"/>
    <w:rsid w:val="003C3FE9"/>
    <w:rsid w:val="003C6255"/>
    <w:rsid w:val="003F31FC"/>
    <w:rsid w:val="004010B0"/>
    <w:rsid w:val="004210E6"/>
    <w:rsid w:val="00424875"/>
    <w:rsid w:val="00430A49"/>
    <w:rsid w:val="00435261"/>
    <w:rsid w:val="0044183E"/>
    <w:rsid w:val="00447761"/>
    <w:rsid w:val="0045665C"/>
    <w:rsid w:val="004604EC"/>
    <w:rsid w:val="00460B6C"/>
    <w:rsid w:val="0049455B"/>
    <w:rsid w:val="00495411"/>
    <w:rsid w:val="004A20B5"/>
    <w:rsid w:val="004B4F9A"/>
    <w:rsid w:val="004B6899"/>
    <w:rsid w:val="004C0EC5"/>
    <w:rsid w:val="004C47F8"/>
    <w:rsid w:val="004D3674"/>
    <w:rsid w:val="004D548F"/>
    <w:rsid w:val="00512D48"/>
    <w:rsid w:val="00522D64"/>
    <w:rsid w:val="005541BD"/>
    <w:rsid w:val="0056391F"/>
    <w:rsid w:val="00567268"/>
    <w:rsid w:val="00582D93"/>
    <w:rsid w:val="00592EAC"/>
    <w:rsid w:val="005B0548"/>
    <w:rsid w:val="005B18F1"/>
    <w:rsid w:val="005B7B5A"/>
    <w:rsid w:val="005C6FD5"/>
    <w:rsid w:val="005D2ACC"/>
    <w:rsid w:val="005E3E1F"/>
    <w:rsid w:val="00620081"/>
    <w:rsid w:val="0062622E"/>
    <w:rsid w:val="0064658D"/>
    <w:rsid w:val="00653D09"/>
    <w:rsid w:val="00667162"/>
    <w:rsid w:val="00682104"/>
    <w:rsid w:val="00687585"/>
    <w:rsid w:val="00692316"/>
    <w:rsid w:val="006E0C94"/>
    <w:rsid w:val="006F4699"/>
    <w:rsid w:val="00716232"/>
    <w:rsid w:val="007268D4"/>
    <w:rsid w:val="00732010"/>
    <w:rsid w:val="007356BC"/>
    <w:rsid w:val="007373F8"/>
    <w:rsid w:val="007458B0"/>
    <w:rsid w:val="00746392"/>
    <w:rsid w:val="007747B7"/>
    <w:rsid w:val="00780C92"/>
    <w:rsid w:val="00782A7F"/>
    <w:rsid w:val="007911A3"/>
    <w:rsid w:val="007920E5"/>
    <w:rsid w:val="00793637"/>
    <w:rsid w:val="00795813"/>
    <w:rsid w:val="00795D47"/>
    <w:rsid w:val="007A083D"/>
    <w:rsid w:val="007B5F2D"/>
    <w:rsid w:val="007D2942"/>
    <w:rsid w:val="007E4105"/>
    <w:rsid w:val="008026C9"/>
    <w:rsid w:val="00815315"/>
    <w:rsid w:val="00871184"/>
    <w:rsid w:val="00874247"/>
    <w:rsid w:val="008932E4"/>
    <w:rsid w:val="008C4026"/>
    <w:rsid w:val="008D4945"/>
    <w:rsid w:val="008E47B2"/>
    <w:rsid w:val="008F421A"/>
    <w:rsid w:val="009347BE"/>
    <w:rsid w:val="00951ADC"/>
    <w:rsid w:val="00961C19"/>
    <w:rsid w:val="00974BBB"/>
    <w:rsid w:val="009A4241"/>
    <w:rsid w:val="009E5790"/>
    <w:rsid w:val="009E66BB"/>
    <w:rsid w:val="009E78BE"/>
    <w:rsid w:val="00A052D8"/>
    <w:rsid w:val="00A22167"/>
    <w:rsid w:val="00A26E1A"/>
    <w:rsid w:val="00A27446"/>
    <w:rsid w:val="00A419C1"/>
    <w:rsid w:val="00A57ADA"/>
    <w:rsid w:val="00A61EC3"/>
    <w:rsid w:val="00A71964"/>
    <w:rsid w:val="00A779B7"/>
    <w:rsid w:val="00A8077B"/>
    <w:rsid w:val="00AB4A36"/>
    <w:rsid w:val="00AC2703"/>
    <w:rsid w:val="00AD06B9"/>
    <w:rsid w:val="00AD5920"/>
    <w:rsid w:val="00B05AC7"/>
    <w:rsid w:val="00B34A57"/>
    <w:rsid w:val="00B84F40"/>
    <w:rsid w:val="00B9110A"/>
    <w:rsid w:val="00B948D5"/>
    <w:rsid w:val="00B964C8"/>
    <w:rsid w:val="00BA5758"/>
    <w:rsid w:val="00BC33FE"/>
    <w:rsid w:val="00BC5F38"/>
    <w:rsid w:val="00BF3B6A"/>
    <w:rsid w:val="00BF62D4"/>
    <w:rsid w:val="00C36B9B"/>
    <w:rsid w:val="00C403EA"/>
    <w:rsid w:val="00C54D16"/>
    <w:rsid w:val="00C56FF6"/>
    <w:rsid w:val="00C57BAE"/>
    <w:rsid w:val="00C92F3A"/>
    <w:rsid w:val="00CC050F"/>
    <w:rsid w:val="00CC17C9"/>
    <w:rsid w:val="00CC4EB4"/>
    <w:rsid w:val="00CD662F"/>
    <w:rsid w:val="00D01034"/>
    <w:rsid w:val="00D3147A"/>
    <w:rsid w:val="00D33AEC"/>
    <w:rsid w:val="00D35FBC"/>
    <w:rsid w:val="00D366B4"/>
    <w:rsid w:val="00D4417C"/>
    <w:rsid w:val="00D44D29"/>
    <w:rsid w:val="00D5402B"/>
    <w:rsid w:val="00D9123B"/>
    <w:rsid w:val="00DA13C5"/>
    <w:rsid w:val="00DA3C62"/>
    <w:rsid w:val="00DE5575"/>
    <w:rsid w:val="00E153FB"/>
    <w:rsid w:val="00E30283"/>
    <w:rsid w:val="00E330B1"/>
    <w:rsid w:val="00E63F5B"/>
    <w:rsid w:val="00E80E47"/>
    <w:rsid w:val="00E85F3F"/>
    <w:rsid w:val="00E92EE5"/>
    <w:rsid w:val="00E95A32"/>
    <w:rsid w:val="00EA3ECC"/>
    <w:rsid w:val="00ED5707"/>
    <w:rsid w:val="00EF3ED9"/>
    <w:rsid w:val="00F1724E"/>
    <w:rsid w:val="00F223D9"/>
    <w:rsid w:val="00F30F86"/>
    <w:rsid w:val="00F31341"/>
    <w:rsid w:val="00F33DBD"/>
    <w:rsid w:val="00F34748"/>
    <w:rsid w:val="00F55E12"/>
    <w:rsid w:val="00F64AC1"/>
    <w:rsid w:val="00F66709"/>
    <w:rsid w:val="00F80135"/>
    <w:rsid w:val="00F81AE2"/>
    <w:rsid w:val="00F87867"/>
    <w:rsid w:val="00FB24A6"/>
    <w:rsid w:val="00FD0716"/>
    <w:rsid w:val="00FE06A4"/>
    <w:rsid w:val="00FF1A9A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A868"/>
  <w15:chartTrackingRefBased/>
  <w15:docId w15:val="{1B2068BB-F279-4728-BEDE-68D054C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D66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CD662F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D662F"/>
    <w:rPr>
      <w:rFonts w:ascii="Times New Roman" w:eastAsia="Times New Roman" w:hAnsi="Times New Roman" w:cs="Times New Roman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70F1D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373F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5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65D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65D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5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5D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5D0"/>
    <w:rPr>
      <w:rFonts w:ascii="Segoe UI" w:hAnsi="Segoe UI" w:cs="Segoe UI"/>
      <w:sz w:val="18"/>
      <w:szCs w:val="18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76662"/>
    <w:rPr>
      <w:color w:val="605E5C"/>
      <w:shd w:val="clear" w:color="auto" w:fill="E1DFDD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5C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c/perm/link?p=522454218" TargetMode="External"/><Relationship Id="rId13" Type="http://schemas.openxmlformats.org/officeDocument/2006/relationships/hyperlink" Target="https://mp.uu.se/c/perm/link?p=1631880" TargetMode="External"/><Relationship Id="rId18" Type="http://schemas.openxmlformats.org/officeDocument/2006/relationships/hyperlink" Target="https://mp.uu.se/c/perm/link?p=2439967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.uu.se/c/perm/link?p=878318" TargetMode="External"/><Relationship Id="rId7" Type="http://schemas.openxmlformats.org/officeDocument/2006/relationships/hyperlink" Target="https://mp.uu.se/c/perm/link?p=522452832" TargetMode="External"/><Relationship Id="rId12" Type="http://schemas.openxmlformats.org/officeDocument/2006/relationships/hyperlink" Target="https://mp.uu.se/c/perm/link?p=721856362" TargetMode="External"/><Relationship Id="rId17" Type="http://schemas.openxmlformats.org/officeDocument/2006/relationships/hyperlink" Target="https://mp.uu.se/c/perm/link?p=522454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.uu.se/c/perm/link?p=522452832" TargetMode="External"/><Relationship Id="rId20" Type="http://schemas.openxmlformats.org/officeDocument/2006/relationships/hyperlink" Target="https://mp.uu.se/c/perm/link?p=16318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.uu.se/c/perm/link?p=462785785" TargetMode="External"/><Relationship Id="rId11" Type="http://schemas.openxmlformats.org/officeDocument/2006/relationships/hyperlink" Target="https://mp.uu.se/c/perm/link?p=721853860" TargetMode="External"/><Relationship Id="rId5" Type="http://schemas.openxmlformats.org/officeDocument/2006/relationships/hyperlink" Target="https://mp.uu.se/c/perm/link?p=54197932" TargetMode="External"/><Relationship Id="rId15" Type="http://schemas.openxmlformats.org/officeDocument/2006/relationships/hyperlink" Target="https://mp.uu.se/c/perm/link?p=2439909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p.uu.se/c/perm/link?p=243982772" TargetMode="External"/><Relationship Id="rId19" Type="http://schemas.openxmlformats.org/officeDocument/2006/relationships/hyperlink" Target="https://mp.uu.se/c/perm/link?p=243996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c/perm/link?p=750529048" TargetMode="External"/><Relationship Id="rId14" Type="http://schemas.openxmlformats.org/officeDocument/2006/relationships/hyperlink" Target="https://mp.uu.se/c/perm/link?p=2439891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Marc Bellander</cp:lastModifiedBy>
  <cp:revision>6</cp:revision>
  <dcterms:created xsi:type="dcterms:W3CDTF">2023-01-10T08:46:00Z</dcterms:created>
  <dcterms:modified xsi:type="dcterms:W3CDTF">2023-01-13T13:02:00Z</dcterms:modified>
</cp:coreProperties>
</file>